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130CB0" w:rsidP="00A51229">
      <w:pPr>
        <w:jc w:val="center"/>
        <w:rPr>
          <w:b/>
        </w:rPr>
      </w:pPr>
      <w:r w:rsidRPr="00130CB0">
        <w:rPr>
          <w:b/>
        </w:rPr>
        <w:t>Przebudowa budynku Bieździadka Góry</w:t>
      </w:r>
      <w:bookmarkStart w:id="0" w:name="_GoBack"/>
      <w:bookmarkEnd w:id="0"/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45" w:rsidRDefault="00326345">
      <w:r>
        <w:separator/>
      </w:r>
    </w:p>
  </w:endnote>
  <w:endnote w:type="continuationSeparator" w:id="0">
    <w:p w:rsidR="00326345" w:rsidRDefault="0032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45" w:rsidRDefault="00326345">
      <w:r>
        <w:separator/>
      </w:r>
    </w:p>
  </w:footnote>
  <w:footnote w:type="continuationSeparator" w:id="0">
    <w:p w:rsidR="00326345" w:rsidRDefault="0032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0CB0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26345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2018-04-27T10:54:00Z</dcterms:created>
  <dcterms:modified xsi:type="dcterms:W3CDTF">2018-04-27T10:54:00Z</dcterms:modified>
</cp:coreProperties>
</file>